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64A" w:rsidRPr="004A2F47" w:rsidRDefault="004A2F47">
      <w:pPr>
        <w:rPr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            </w:t>
      </w:r>
      <w:r w:rsidRPr="004A2F47">
        <w:rPr>
          <w:rFonts w:ascii="Microsoft Sans Serif" w:hAnsi="Microsoft Sans Serif" w:cs="Microsoft Sans Serif"/>
          <w:b/>
          <w:sz w:val="24"/>
          <w:szCs w:val="24"/>
        </w:rPr>
        <w:t>К ООО «ЭСК» нет</w:t>
      </w:r>
      <w:r w:rsidRPr="004A2F47">
        <w:rPr>
          <w:rFonts w:ascii="Microsoft Sans Serif" w:hAnsi="Microsoft Sans Serif" w:cs="Microsoft Sans Serif"/>
          <w:b/>
          <w:sz w:val="24"/>
          <w:szCs w:val="24"/>
        </w:rPr>
        <w:t xml:space="preserve"> применения метода доходности инвестированного капитала при государственном регулировании тарифов в отношении субъект</w:t>
      </w:r>
      <w:r w:rsidRPr="004A2F47">
        <w:rPr>
          <w:rFonts w:ascii="Microsoft Sans Serif" w:hAnsi="Microsoft Sans Serif" w:cs="Microsoft Sans Serif"/>
          <w:b/>
          <w:sz w:val="24"/>
          <w:szCs w:val="24"/>
        </w:rPr>
        <w:t>ов рынков электрической энергии.</w:t>
      </w:r>
      <w:bookmarkStart w:id="0" w:name="_GoBack"/>
      <w:bookmarkEnd w:id="0"/>
    </w:p>
    <w:sectPr w:rsidR="00A6264A" w:rsidRPr="004A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FB"/>
    <w:rsid w:val="004A2F47"/>
    <w:rsid w:val="006E75FB"/>
    <w:rsid w:val="00A6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93CD0-3F89-4786-9261-C91271BE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EXP LLC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Меньшов Николай Николаевич</dc:creator>
  <cp:keywords/>
  <dc:description/>
  <cp:lastModifiedBy>Меньшов Николай Николаевич</cp:lastModifiedBy>
  <cp:revision>2</cp:revision>
  <dcterms:created xsi:type="dcterms:W3CDTF">2015-04-10T10:26:00Z</dcterms:created>
  <dcterms:modified xsi:type="dcterms:W3CDTF">2015-04-10T10:27:00Z</dcterms:modified>
</cp:coreProperties>
</file>